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仿宋_GB2312" w:eastAsia="方正小标宋简体" w:cs="仿宋_GB2312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napToGrid w:val="0"/>
          <w:kern w:val="0"/>
          <w:sz w:val="44"/>
          <w:szCs w:val="44"/>
        </w:rPr>
        <w:t>长春工程学院核心机房建设项目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bCs/>
          <w:snapToGrid w:val="0"/>
          <w:kern w:val="0"/>
          <w:sz w:val="44"/>
          <w:szCs w:val="44"/>
        </w:rPr>
        <w:t>建设内容、功能与需求</w:t>
      </w:r>
    </w:p>
    <w:p>
      <w:pPr>
        <w:spacing w:line="570" w:lineRule="exact"/>
      </w:pP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一、项目建设内容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长春工程学院核心机房建设，模块化机房、机房装修、UPS系统和安防建设、机房迁移、网络设备等。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二、项目功能及需求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1.核心机房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核心机房采用模块化设计，将供配电、温控、机柜通道、布线、监控等集成在一个模块内。与此同时，智能微模块通过智能管理系统，全面提升供电、温控系统可靠性、节能性，并通过告警收敛定位、故障自隔离、资产自动化管理，显著提高运维效率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机房为基础设施一体化设计，主要包括以下子系统：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(1)微模块供配电及UPS系统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(2)机房制冷系统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(3)机柜及通道系统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(4)机房动环监控管理系统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(5)机房防雷接地系统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2.机房装修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机房装饰装修工程是对机房范围内功能区域进行装修设计和施工。范围包括主机房、配电间的墙面、窗口及玻璃隔断等。具体需要根据学院现场需求定制施工。下面是需要进行的几个大的步骤：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地面处理：机房地面采用600*600*35mm防静电地板，设备支架安装后，安装防静电地板；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窗口处理：窗户进行封堵并做防水处理；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地面防尘保温处理：为保证机房内有良好的保温性及防尘性，对机房地面做保温处理、防尘处理；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玻璃隔断：主机房与配电间之间安装钢化玻璃隔断。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3.机房迁移服务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新机房建成后，计划将原有机房内大部分设备搬迁至模块机房中，考虑到我校业务系统的多样性、复杂性，在机房整体搬迁前，需对学校现有业务系统及设备进行资产梳理摸底，结合模块机房实际情况提供模块内设备安装规划服务，提供校园网络规划设计服务，提供数据中心规划设计服务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为保护业务数据的安全，在搬迁前，需要对重要数据进行离线备份。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在搬迁过程中，要做好设备保护，做好设备减震、防静电工作，避免在搬迁过程中导致设备出现硬件故障。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配合学校完成业务系统恢复工作，如是搬迁过程中导致设备损坏的，由搬迁服务商负责维修。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4.机房核心交换等设备。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配置一台核心交换机，替换原有旧设备，用于学校核心网络节点，负责学校核心网络数据传输。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配置运维管理终端，用于管理员日常办公及运维管理工作使用。</w:t>
      </w:r>
    </w:p>
    <w:p>
      <w:pPr>
        <w:pStyle w:val="12"/>
        <w:spacing w:line="570" w:lineRule="exact"/>
        <w:ind w:firstLine="640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附图：拟建机房示意图</w:t>
      </w:r>
    </w:p>
    <w:p>
      <w:pPr>
        <w:pStyle w:val="12"/>
        <w:spacing w:line="570" w:lineRule="exact"/>
        <w:ind w:firstLine="643" w:firstLineChars="200"/>
        <w:jc w:val="both"/>
        <w:outlineLvl w:val="0"/>
        <w:rPr>
          <w:rFonts w:hint="eastAsia" w:ascii="仿宋" w:hAnsi="仿宋" w:eastAsia="仿宋"/>
          <w:b w:val="0"/>
          <w:bCs w:val="0"/>
        </w:rPr>
      </w:pPr>
      <w:r>
        <w:rPr>
          <w:sz w:val="32"/>
        </w:rPr>
        <w:pict>
          <v:rect id="矩形 3" o:spid="_x0000_s1026" o:spt="1" style="position:absolute;left:0pt;margin-left:73.1pt;margin-top:21.35pt;height:233.25pt;width:304.5pt;z-index:251659264;v-text-anchor:middle;mso-width-relative:page;mso-height-relative:page;" fillcolor="#4F81BD" filled="t" stroked="t" coordsize="21600,21600">
            <v:path/>
            <v:fill on="t" color2="#FFFFFF" focussize="0,0"/>
            <v:stroke weight="2pt" color="#385D8A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color w:val="EEECE1" w:themeColor="background2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color w:val="EEECE1" w:themeColor="background2"/>
                      <w:sz w:val="44"/>
                      <w:szCs w:val="44"/>
                      <w:lang w:val="en-US" w:eastAsia="zh-CN"/>
                    </w:rPr>
                    <w:t>14.8m*10.8m</w:t>
                  </w:r>
                </w:p>
              </w:txbxContent>
            </v:textbox>
          </v:rect>
        </w:pict>
      </w:r>
    </w:p>
    <w:sectPr>
      <w:footerReference r:id="rId3" w:type="default"/>
      <w:footerReference r:id="rId4" w:type="even"/>
      <w:type w:val="continuous"/>
      <w:pgSz w:w="11906" w:h="16838"/>
      <w:pgMar w:top="1871" w:right="130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PAGE   \* MERGEFORMAT</w:instrText>
    </w:r>
    <w:r>
      <w:rPr>
        <w:rFonts w:ascii="宋体" w:hAnsi="宋体"/>
        <w:sz w:val="28"/>
        <w:szCs w:val="28"/>
        <w:lang w:val="zh-CN"/>
      </w:rPr>
      <w:fldChar w:fldCharType="separate"/>
    </w:r>
    <w:r>
      <w:rPr>
        <w:rFonts w:ascii="宋体" w:hAnsi="宋体"/>
        <w:sz w:val="28"/>
        <w:szCs w:val="28"/>
        <w:lang w:val="zh-CN"/>
      </w:rPr>
      <w:t>- 2 -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11B3"/>
    <w:rsid w:val="000E7EA4"/>
    <w:rsid w:val="000F057D"/>
    <w:rsid w:val="000F067B"/>
    <w:rsid w:val="000F36BE"/>
    <w:rsid w:val="000F40A3"/>
    <w:rsid w:val="00111CC6"/>
    <w:rsid w:val="001122D4"/>
    <w:rsid w:val="00112A4D"/>
    <w:rsid w:val="00112D3A"/>
    <w:rsid w:val="001258AF"/>
    <w:rsid w:val="00132A4A"/>
    <w:rsid w:val="001379ED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27149"/>
    <w:rsid w:val="002271E7"/>
    <w:rsid w:val="00236BBA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2C9C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2189"/>
    <w:rsid w:val="002F3690"/>
    <w:rsid w:val="002F65BC"/>
    <w:rsid w:val="00300922"/>
    <w:rsid w:val="0030519A"/>
    <w:rsid w:val="003100E3"/>
    <w:rsid w:val="00320DF8"/>
    <w:rsid w:val="003229B3"/>
    <w:rsid w:val="003235B1"/>
    <w:rsid w:val="00326EEA"/>
    <w:rsid w:val="00330295"/>
    <w:rsid w:val="0033388D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16F8"/>
    <w:rsid w:val="003D2FC3"/>
    <w:rsid w:val="003D3C0F"/>
    <w:rsid w:val="003D6A9A"/>
    <w:rsid w:val="003D6CEA"/>
    <w:rsid w:val="003E21E8"/>
    <w:rsid w:val="003E264D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3E8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94F"/>
    <w:rsid w:val="004E2F8A"/>
    <w:rsid w:val="004E2F95"/>
    <w:rsid w:val="004E7C09"/>
    <w:rsid w:val="004F1CB2"/>
    <w:rsid w:val="004F3D8E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17CD9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056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4F04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E79F7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5550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45C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0752"/>
    <w:rsid w:val="008818BB"/>
    <w:rsid w:val="008833AC"/>
    <w:rsid w:val="008854AC"/>
    <w:rsid w:val="0089259F"/>
    <w:rsid w:val="00892626"/>
    <w:rsid w:val="00897743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4308B"/>
    <w:rsid w:val="00943987"/>
    <w:rsid w:val="0095165B"/>
    <w:rsid w:val="0095626B"/>
    <w:rsid w:val="009650B3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C3626"/>
    <w:rsid w:val="009C518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D5364"/>
    <w:rsid w:val="00AD7355"/>
    <w:rsid w:val="00AE0ABC"/>
    <w:rsid w:val="00AE1711"/>
    <w:rsid w:val="00AE2A4E"/>
    <w:rsid w:val="00AE4F4E"/>
    <w:rsid w:val="00AE7206"/>
    <w:rsid w:val="00AF067E"/>
    <w:rsid w:val="00AF1F70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18A"/>
    <w:rsid w:val="00BC7580"/>
    <w:rsid w:val="00BD22F8"/>
    <w:rsid w:val="00BF1316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6D2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239B"/>
    <w:rsid w:val="00DA3D4E"/>
    <w:rsid w:val="00DB01C0"/>
    <w:rsid w:val="00DB0C94"/>
    <w:rsid w:val="00DB3C08"/>
    <w:rsid w:val="00DC4743"/>
    <w:rsid w:val="00DC73E5"/>
    <w:rsid w:val="00DC753A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12FB"/>
    <w:rsid w:val="00EF39FD"/>
    <w:rsid w:val="00EF4C02"/>
    <w:rsid w:val="00F071C5"/>
    <w:rsid w:val="00F117CD"/>
    <w:rsid w:val="00F12E31"/>
    <w:rsid w:val="00F13912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F3649"/>
    <w:rsid w:val="00FF38CE"/>
    <w:rsid w:val="00FF600D"/>
    <w:rsid w:val="71A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semiHidden="0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line="300" w:lineRule="auto"/>
      <w:ind w:left="-1" w:leftChars="-1" w:hanging="2"/>
      <w:outlineLvl w:val="0"/>
    </w:pPr>
    <w:rPr>
      <w:rFonts w:ascii="Times New Roman" w:hAnsi="Times New Roman" w:eastAsia="楷体_GB2312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pacing w:line="360" w:lineRule="auto"/>
      <w:ind w:firstLine="420" w:firstLineChars="200"/>
    </w:pPr>
    <w:rPr>
      <w:rFonts w:eastAsia="仿宋" w:cs="宋体"/>
      <w:sz w:val="24"/>
      <w:szCs w:val="20"/>
    </w:rPr>
  </w:style>
  <w:style w:type="paragraph" w:styleId="5">
    <w:name w:val="annotation text"/>
    <w:basedOn w:val="1"/>
    <w:link w:val="47"/>
    <w:uiPriority w:val="99"/>
    <w:pPr>
      <w:jc w:val="left"/>
    </w:pPr>
    <w:rPr>
      <w:kern w:val="0"/>
      <w:sz w:val="20"/>
      <w:szCs w:val="24"/>
    </w:rPr>
  </w:style>
  <w:style w:type="paragraph" w:styleId="6">
    <w:name w:val="Body Text"/>
    <w:basedOn w:val="1"/>
    <w:link w:val="33"/>
    <w:uiPriority w:val="99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paragraph" w:styleId="7">
    <w:name w:val="Body Text Indent"/>
    <w:basedOn w:val="1"/>
    <w:link w:val="43"/>
    <w:uiPriority w:val="99"/>
    <w:pPr>
      <w:spacing w:after="120"/>
      <w:ind w:left="420" w:leftChars="200"/>
    </w:pPr>
    <w:rPr>
      <w:rFonts w:ascii="宋体" w:hAnsi="宋体"/>
      <w:b/>
      <w:kern w:val="0"/>
      <w:sz w:val="32"/>
      <w:szCs w:val="32"/>
    </w:rPr>
  </w:style>
  <w:style w:type="paragraph" w:styleId="8">
    <w:name w:val="Body Text Indent 2"/>
    <w:basedOn w:val="1"/>
    <w:link w:val="45"/>
    <w:uiPriority w:val="99"/>
    <w:pPr>
      <w:spacing w:after="120" w:line="480" w:lineRule="auto"/>
      <w:ind w:left="420" w:leftChars="200"/>
    </w:pPr>
    <w:rPr>
      <w:rFonts w:ascii="宋体" w:hAnsi="宋体"/>
      <w:b/>
      <w:kern w:val="0"/>
      <w:sz w:val="32"/>
      <w:szCs w:val="32"/>
    </w:rPr>
  </w:style>
  <w:style w:type="paragraph" w:styleId="9">
    <w:name w:val="Balloon Text"/>
    <w:basedOn w:val="1"/>
    <w:link w:val="26"/>
    <w:uiPriority w:val="99"/>
    <w:rPr>
      <w:sz w:val="18"/>
      <w:szCs w:val="18"/>
    </w:rPr>
  </w:style>
  <w:style w:type="paragraph" w:styleId="10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3">
    <w:name w:val="Body Text 2"/>
    <w:basedOn w:val="1"/>
    <w:link w:val="60"/>
    <w:semiHidden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qFormat/>
    <w:uiPriority w:val="99"/>
    <w:rPr>
      <w:rFonts w:cs="Times New Roman"/>
      <w:sz w:val="21"/>
    </w:rPr>
  </w:style>
  <w:style w:type="character" w:customStyle="1" w:styleId="21">
    <w:name w:val="标题 1 Char"/>
    <w:link w:val="2"/>
    <w:locked/>
    <w:uiPriority w:val="99"/>
    <w:rPr>
      <w:rFonts w:ascii="Times New Roman" w:hAnsi="Times New Roman" w:eastAsia="楷体_GB2312" w:cs="Times New Roman"/>
      <w:b/>
      <w:bCs/>
      <w:kern w:val="44"/>
      <w:sz w:val="44"/>
      <w:szCs w:val="44"/>
    </w:rPr>
  </w:style>
  <w:style w:type="character" w:customStyle="1" w:styleId="22">
    <w:name w:val="标题 2 Char1"/>
    <w:link w:val="3"/>
    <w:locked/>
    <w:uiPriority w:val="99"/>
    <w:rPr>
      <w:rFonts w:ascii="宋体" w:hAnsi="宋体" w:eastAsia="宋体"/>
      <w:b/>
      <w:kern w:val="0"/>
      <w:sz w:val="36"/>
    </w:rPr>
  </w:style>
  <w:style w:type="character" w:customStyle="1" w:styleId="23">
    <w:name w:val="页眉 Char"/>
    <w:link w:val="11"/>
    <w:locked/>
    <w:uiPriority w:val="99"/>
    <w:rPr>
      <w:rFonts w:cs="Times New Roman"/>
      <w:sz w:val="18"/>
      <w:szCs w:val="18"/>
    </w:rPr>
  </w:style>
  <w:style w:type="character" w:customStyle="1" w:styleId="24">
    <w:name w:val="页脚 Char1"/>
    <w:link w:val="10"/>
    <w:locked/>
    <w:uiPriority w:val="99"/>
    <w:rPr>
      <w:rFonts w:cs="Times New Roman"/>
      <w:sz w:val="18"/>
      <w:szCs w:val="18"/>
    </w:rPr>
  </w:style>
  <w:style w:type="paragraph" w:styleId="25">
    <w:name w:val="List Paragraph"/>
    <w:basedOn w:val="1"/>
    <w:link w:val="34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1"/>
    </w:rPr>
  </w:style>
  <w:style w:type="character" w:customStyle="1" w:styleId="26">
    <w:name w:val="批注框文本 Char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27">
    <w:name w:val="标题 Char"/>
    <w:link w:val="15"/>
    <w:locked/>
    <w:uiPriority w:val="99"/>
    <w:rPr>
      <w:rFonts w:ascii="Calibri Light" w:hAnsi="Calibri Light" w:eastAsia="宋体" w:cs="Times New Roman"/>
      <w:b/>
      <w:bCs/>
      <w:snapToGrid w:val="0"/>
      <w:kern w:val="0"/>
      <w:sz w:val="32"/>
      <w:szCs w:val="32"/>
    </w:rPr>
  </w:style>
  <w:style w:type="paragraph" w:customStyle="1" w:styleId="28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脚 Char"/>
    <w:uiPriority w:val="99"/>
    <w:rPr>
      <w:rFonts w:eastAsia="宋体"/>
      <w:kern w:val="2"/>
      <w:sz w:val="18"/>
      <w:lang w:val="en-US" w:eastAsia="zh-CN"/>
    </w:rPr>
  </w:style>
  <w:style w:type="character" w:customStyle="1" w:styleId="30">
    <w:name w:val="副标题 Char"/>
    <w:link w:val="12"/>
    <w:qFormat/>
    <w:locked/>
    <w:uiPriority w:val="99"/>
    <w:rPr>
      <w:rFonts w:ascii="等线 Light" w:hAnsi="等线 Light" w:eastAsia="宋体" w:cs="Times New Roman"/>
      <w:b/>
      <w:bCs/>
      <w:snapToGrid w:val="0"/>
      <w:kern w:val="28"/>
      <w:sz w:val="32"/>
      <w:szCs w:val="32"/>
    </w:rPr>
  </w:style>
  <w:style w:type="paragraph" w:customStyle="1" w:styleId="31">
    <w:name w:val="z正文"/>
    <w:basedOn w:val="1"/>
    <w:uiPriority w:val="99"/>
    <w:pPr>
      <w:widowControl/>
      <w:spacing w:after="200" w:line="360" w:lineRule="auto"/>
      <w:ind w:firstLine="480" w:firstLineChars="200"/>
      <w:jc w:val="left"/>
    </w:pPr>
    <w:rPr>
      <w:rFonts w:ascii="宋体" w:hAnsi="宋体"/>
      <w:bCs/>
      <w:kern w:val="0"/>
      <w:sz w:val="24"/>
      <w:szCs w:val="24"/>
    </w:rPr>
  </w:style>
  <w:style w:type="paragraph" w:styleId="3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3">
    <w:name w:val="正文文本 Char"/>
    <w:link w:val="6"/>
    <w:qFormat/>
    <w:locked/>
    <w:uiPriority w:val="99"/>
    <w:rPr>
      <w:rFonts w:ascii="Arial" w:hAnsi="Arial" w:eastAsia="宋体" w:cs="Times New Roman"/>
      <w:kern w:val="0"/>
      <w:sz w:val="21"/>
      <w:szCs w:val="21"/>
    </w:rPr>
  </w:style>
  <w:style w:type="character" w:customStyle="1" w:styleId="34">
    <w:name w:val="列出段落 Char"/>
    <w:link w:val="25"/>
    <w:qFormat/>
    <w:locked/>
    <w:uiPriority w:val="99"/>
    <w:rPr>
      <w:rFonts w:ascii="Times New Roman" w:hAnsi="Times New Roman" w:eastAsia="宋体"/>
      <w:sz w:val="21"/>
    </w:rPr>
  </w:style>
  <w:style w:type="character" w:customStyle="1" w:styleId="35">
    <w:name w:val="副标题 字符"/>
    <w:qFormat/>
    <w:uiPriority w:val="0"/>
    <w:rPr>
      <w:rFonts w:ascii="等线 Light" w:eastAsia="等线 Light"/>
      <w:b/>
      <w:snapToGrid w:val="0"/>
      <w:kern w:val="28"/>
      <w:sz w:val="32"/>
    </w:rPr>
  </w:style>
  <w:style w:type="character" w:customStyle="1" w:styleId="36">
    <w:name w:val="标题 2 Char"/>
    <w:semiHidden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7">
    <w:name w:val="页眉 字符"/>
    <w:uiPriority w:val="99"/>
    <w:rPr>
      <w:rFonts w:ascii="宋体" w:eastAsia="宋体"/>
      <w:b/>
      <w:snapToGrid w:val="0"/>
      <w:sz w:val="18"/>
    </w:rPr>
  </w:style>
  <w:style w:type="character" w:customStyle="1" w:styleId="38">
    <w:name w:val="页脚 字符"/>
    <w:qFormat/>
    <w:uiPriority w:val="99"/>
    <w:rPr>
      <w:rFonts w:ascii="宋体" w:eastAsia="宋体"/>
      <w:b/>
      <w:snapToGrid w:val="0"/>
      <w:sz w:val="18"/>
    </w:rPr>
  </w:style>
  <w:style w:type="character" w:customStyle="1" w:styleId="39">
    <w:name w:val="标题 1 字符"/>
    <w:qFormat/>
    <w:uiPriority w:val="99"/>
    <w:rPr>
      <w:rFonts w:ascii="宋体" w:eastAsia="宋体"/>
      <w:b/>
      <w:snapToGrid w:val="0"/>
      <w:kern w:val="44"/>
      <w:sz w:val="44"/>
    </w:rPr>
  </w:style>
  <w:style w:type="paragraph" w:customStyle="1" w:styleId="40">
    <w:name w:val="标题2"/>
    <w:basedOn w:val="1"/>
    <w:uiPriority w:val="99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41">
    <w:name w:val="正文文本 字符"/>
    <w:qFormat/>
    <w:uiPriority w:val="99"/>
    <w:rPr>
      <w:kern w:val="2"/>
      <w:sz w:val="24"/>
    </w:rPr>
  </w:style>
  <w:style w:type="character" w:customStyle="1" w:styleId="42">
    <w:name w:val="正文文本 Char1"/>
    <w:qFormat/>
    <w:uiPriority w:val="99"/>
    <w:rPr>
      <w:rFonts w:ascii="宋体" w:eastAsia="宋体"/>
      <w:b/>
      <w:snapToGrid w:val="0"/>
      <w:sz w:val="32"/>
    </w:rPr>
  </w:style>
  <w:style w:type="character" w:customStyle="1" w:styleId="43">
    <w:name w:val="正文文本缩进 Char1"/>
    <w:link w:val="7"/>
    <w:qFormat/>
    <w:locked/>
    <w:uiPriority w:val="99"/>
    <w:rPr>
      <w:rFonts w:ascii="宋体" w:hAnsi="宋体" w:eastAsia="宋体"/>
      <w:b/>
      <w:snapToGrid w:val="0"/>
      <w:kern w:val="0"/>
      <w:sz w:val="32"/>
    </w:rPr>
  </w:style>
  <w:style w:type="character" w:customStyle="1" w:styleId="44">
    <w:name w:val="正文文本缩进 Char"/>
    <w:semiHidden/>
    <w:qFormat/>
    <w:uiPriority w:val="99"/>
    <w:rPr>
      <w:rFonts w:cs="Times New Roman"/>
    </w:rPr>
  </w:style>
  <w:style w:type="character" w:customStyle="1" w:styleId="45">
    <w:name w:val="正文文本缩进 2 Char1"/>
    <w:link w:val="8"/>
    <w:qFormat/>
    <w:locked/>
    <w:uiPriority w:val="99"/>
    <w:rPr>
      <w:rFonts w:ascii="宋体" w:hAnsi="宋体" w:eastAsia="宋体"/>
      <w:b/>
      <w:snapToGrid w:val="0"/>
      <w:kern w:val="0"/>
      <w:sz w:val="32"/>
    </w:rPr>
  </w:style>
  <w:style w:type="character" w:customStyle="1" w:styleId="46">
    <w:name w:val="正文文本缩进 2 Char"/>
    <w:semiHidden/>
    <w:qFormat/>
    <w:uiPriority w:val="99"/>
    <w:rPr>
      <w:rFonts w:cs="Times New Roman"/>
    </w:rPr>
  </w:style>
  <w:style w:type="character" w:customStyle="1" w:styleId="47">
    <w:name w:val="批注文字 Char1"/>
    <w:link w:val="5"/>
    <w:qFormat/>
    <w:locked/>
    <w:uiPriority w:val="99"/>
    <w:rPr>
      <w:rFonts w:ascii="Calibri" w:hAnsi="Calibri" w:eastAsia="宋体"/>
      <w:sz w:val="24"/>
    </w:rPr>
  </w:style>
  <w:style w:type="character" w:customStyle="1" w:styleId="48">
    <w:name w:val="批注文字 Char"/>
    <w:semiHidden/>
    <w:qFormat/>
    <w:uiPriority w:val="99"/>
    <w:rPr>
      <w:rFonts w:cs="Times New Roman"/>
    </w:rPr>
  </w:style>
  <w:style w:type="paragraph" w:customStyle="1" w:styleId="49">
    <w:name w:val="普通(网站)1"/>
    <w:basedOn w:val="1"/>
    <w:uiPriority w:val="99"/>
    <w:rPr>
      <w:rFonts w:cs="黑体"/>
      <w:sz w:val="24"/>
      <w:szCs w:val="24"/>
    </w:rPr>
  </w:style>
  <w:style w:type="paragraph" w:customStyle="1" w:styleId="50">
    <w:name w:val="样式2"/>
    <w:basedOn w:val="1"/>
    <w:qFormat/>
    <w:uiPriority w:val="99"/>
    <w:pPr>
      <w:spacing w:line="360" w:lineRule="auto"/>
    </w:pPr>
    <w:rPr>
      <w:szCs w:val="24"/>
    </w:rPr>
  </w:style>
  <w:style w:type="paragraph" w:customStyle="1" w:styleId="51">
    <w:name w:val="[无段落样式]"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Adobe 宋体 Std L" w:eastAsia="Adobe 宋体 Std L" w:cs="Times New Roman"/>
      <w:color w:val="000000"/>
      <w:sz w:val="24"/>
      <w:lang w:val="zh-CN" w:eastAsia="zh-CN" w:bidi="ar-SA"/>
    </w:rPr>
  </w:style>
  <w:style w:type="paragraph" w:customStyle="1" w:styleId="52">
    <w:name w:val="[基本段落]"/>
    <w:basedOn w:val="51"/>
    <w:uiPriority w:val="99"/>
  </w:style>
  <w:style w:type="paragraph" w:customStyle="1" w:styleId="53">
    <w:name w:val="正文文本缩进 21"/>
    <w:basedOn w:val="1"/>
    <w:qFormat/>
    <w:uiPriority w:val="99"/>
    <w:pPr>
      <w:spacing w:line="500" w:lineRule="exact"/>
      <w:ind w:firstLine="480" w:firstLineChars="200"/>
    </w:pPr>
    <w:rPr>
      <w:rFonts w:ascii="宋体" w:cs="黑体"/>
      <w:sz w:val="24"/>
      <w:szCs w:val="24"/>
    </w:rPr>
  </w:style>
  <w:style w:type="paragraph" w:customStyle="1" w:styleId="54">
    <w:name w:val="HTML 预设格式1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5">
    <w:name w:val="批注框文本 字符"/>
    <w:uiPriority w:val="99"/>
    <w:rPr>
      <w:rFonts w:ascii="Calibri" w:hAnsi="Calibri"/>
      <w:kern w:val="2"/>
      <w:sz w:val="18"/>
    </w:rPr>
  </w:style>
  <w:style w:type="paragraph" w:customStyle="1" w:styleId="56">
    <w:name w:val="正文 New New New New"/>
    <w:qFormat/>
    <w:uiPriority w:val="99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7">
    <w:name w:val="列出段落1"/>
    <w:basedOn w:val="1"/>
    <w:qFormat/>
    <w:uiPriority w:val="99"/>
    <w:pPr>
      <w:ind w:firstLine="420" w:firstLineChars="200"/>
    </w:pPr>
  </w:style>
  <w:style w:type="paragraph" w:customStyle="1" w:styleId="58">
    <w:name w:val="列出段落2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9">
    <w:name w:val="样式"/>
    <w:basedOn w:val="1"/>
    <w:next w:val="25"/>
    <w:qFormat/>
    <w:uiPriority w:val="99"/>
    <w:pPr>
      <w:ind w:firstLine="420" w:firstLineChars="200"/>
    </w:pPr>
    <w:rPr>
      <w:rFonts w:ascii="宋体" w:hAnsi="宋体"/>
      <w:b/>
      <w:kern w:val="0"/>
      <w:sz w:val="32"/>
      <w:szCs w:val="32"/>
    </w:rPr>
  </w:style>
  <w:style w:type="character" w:customStyle="1" w:styleId="60">
    <w:name w:val="正文文本 2 Char"/>
    <w:link w:val="13"/>
    <w:semiHidden/>
    <w:qFormat/>
    <w:uiPriority w:val="99"/>
    <w:rPr>
      <w:kern w:val="2"/>
      <w:sz w:val="21"/>
      <w:szCs w:val="22"/>
    </w:rPr>
  </w:style>
  <w:style w:type="paragraph" w:customStyle="1" w:styleId="61">
    <w:name w:val="列表段落1"/>
    <w:basedOn w:val="1"/>
    <w:qFormat/>
    <w:uiPriority w:val="99"/>
    <w:pPr>
      <w:ind w:firstLine="420" w:firstLineChars="200"/>
    </w:pPr>
    <w:rPr>
      <w:rFonts w:ascii="宋体" w:hAnsi="宋体"/>
      <w:b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2018-11-15T00:43:00Z</dcterms:created>
  <dc:creator>lenovo</dc:creator>
  <cp:lastModifiedBy>lenovo</cp:lastModifiedBy>
  <dcterms:modified xsi:type="dcterms:W3CDTF">2021-07-01T06:12:31Z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87C9BF942FF446F28FCB827BC2EE77BF</vt:lpwstr>
  </property>
</Properties>
</file>